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Ealing Central and Acton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Ealing Central and Acton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Ealing Central and Acton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Ealing Central and Acton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Ealing Central and Acton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Ealing Central and Acton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71.4% </w:t>
      </w:r>
      <w:r w:rsidRPr="004747BF">
        <w:rPr>
          <w:rFonts w:ascii="Libre Franklin Light" w:eastAsia="Times New Roman" w:hAnsi="Libre Franklin Light" w:cs="Calibri Light"/>
        </w:rPr>
        <w:t xml:space="preserve">of those respondents classified as PGSI 8+ in Ealing Central and Acton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Ealing Central and Acton is estimated to be </w:t>
      </w:r>
      <w:r w:rsidRPr="00773DF7">
        <w:rPr>
          <w:rFonts w:ascii="Libre Franklin Light" w:eastAsia="Times New Roman" w:hAnsi="Libre Franklin Light" w:cs="Calibri Light"/>
          <w:b/>
          <w:bCs/>
          <w:color w:val="C45911" w:themeColor="accent2" w:themeShade="BF"/>
        </w:rPr>
        <w:t xml:space="preserve">£6,242,457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Ealing Central and Acton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 Central and Acton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 Central and Acton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Ealing Central and Acton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ling Central and Ac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Ealing Central and Acton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ling Central and Ac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Ealing Central and Acton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 Central and Acton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ling Central and Ac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Ealing Central and Acton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48.3%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Ealing Central and Acton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 Central and Acton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Ealing Central and Acton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Ealing Central and Acton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Ealing Central and Acton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£6,242,457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Ealing Central and Acton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£101,679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£2,102,787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£150,636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£42,366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£77,672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£3,767,317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£6,242,457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Ealing Central and Acton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Ealing Central and Acton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Central and Acton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Central and Acton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Central and Acton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Central and Acton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Ealing Central and Acton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Ealing Central and Acton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 Central and Acton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 Central and Acton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Ealing Central and Acton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Ealing Central and Acton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8BD98D5-4C4B-4229-AC52-3ADF0E8BE33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